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bidi w:val="0"/>
        <w:spacing w:before="1701" w:after="283"/>
        <w:rPr>
          <w:rFonts w:ascii="Arial" w:hAnsi="Arial"/>
        </w:rPr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20955</wp:posOffset>
            </wp:positionH>
            <wp:positionV relativeFrom="paragraph">
              <wp:posOffset>-4445</wp:posOffset>
            </wp:positionV>
            <wp:extent cx="1940560" cy="781050"/>
            <wp:effectExtent l="0" t="0" r="0" b="0"/>
            <wp:wrapNone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1535" t="16169" r="4035" b="11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P</w:t>
      </w:r>
      <w:r>
        <w:rPr>
          <w:rFonts w:ascii="Arial" w:hAnsi="Arial"/>
          <w:b/>
          <w:color w:val="FF0000"/>
          <w:sz w:val="32"/>
          <w:szCs w:val="32"/>
        </w:rPr>
        <w:t>ropriétaire</w:t>
      </w:r>
      <w:r>
        <w:rPr>
          <w:rFonts w:ascii="Arial" w:hAnsi="Arial"/>
          <w:b/>
          <w:color w:val="FF0000"/>
          <w:sz w:val="32"/>
          <w:szCs w:val="32"/>
        </w:rPr>
        <w:t xml:space="preserve">: </w:t>
      </w:r>
      <w:r>
        <w:rPr>
          <w:rFonts w:ascii="Arial" w:hAnsi="Arial"/>
          <w:b/>
          <w:color w:val="FF0000"/>
          <w:sz w:val="32"/>
          <w:szCs w:val="32"/>
        </w:rPr>
        <w:t>Toyman</w:t>
      </w:r>
    </w:p>
    <w:p>
      <w:pPr>
        <w:pStyle w:val="Normal"/>
        <w:bidi w:val="0"/>
        <w:spacing w:before="0" w:after="283"/>
        <w:rPr>
          <w:rFonts w:ascii="Arial" w:hAnsi="Arial" w:cs="Cooper Black"/>
          <w:sz w:val="28"/>
          <w:szCs w:val="28"/>
        </w:rPr>
      </w:pPr>
      <w:r>
        <w:rPr>
          <w:rFonts w:cs="Cooper Black" w:ascii="Arial" w:hAnsi="Arial"/>
          <w:sz w:val="28"/>
          <w:szCs w:val="28"/>
        </w:rPr>
        <w:t>1 ou 2 photo ici</w:t>
      </w:r>
    </w:p>
    <w:p>
      <w:pPr>
        <w:pStyle w:val="Normal"/>
        <w:tabs>
          <w:tab w:val="left" w:pos="5650" w:leader="none"/>
        </w:tabs>
        <w:bidi w:val="0"/>
        <w:spacing w:before="0" w:after="113"/>
        <w:rPr>
          <w:rFonts w:ascii="Arial" w:hAnsi="Arial" w:cs="Cooper Black"/>
          <w:sz w:val="28"/>
          <w:szCs w:val="28"/>
        </w:rPr>
      </w:pPr>
      <w:r>
        <w:rPr>
          <w:rFonts w:cs="Cooper Black" w:ascii="Arial" w:hAnsi="Arial"/>
          <w:sz w:val="28"/>
          <w:szCs w:val="28"/>
        </w:rPr>
        <w:t>5</w:t>
      </w:r>
      <w:r>
        <w:rPr>
          <w:rFonts w:cs="Cooper Black" w:ascii="Arial" w:hAnsi="Arial"/>
          <w:sz w:val="28"/>
          <w:szCs w:val="28"/>
          <w:vertAlign w:val="superscript"/>
        </w:rPr>
        <w:t>éme</w:t>
      </w:r>
      <w:r>
        <w:rPr>
          <w:rFonts w:cs="Cooper Black" w:ascii="Arial" w:hAnsi="Arial"/>
          <w:sz w:val="28"/>
          <w:szCs w:val="28"/>
        </w:rPr>
        <w:t xml:space="preserve"> Génération de </w:t>
      </w:r>
      <w:r>
        <w:rPr>
          <w:rFonts w:cs="Cooper Black" w:ascii="Arial" w:hAnsi="Arial"/>
          <w:sz w:val="28"/>
          <w:szCs w:val="28"/>
        </w:rPr>
        <w:t>C</w:t>
      </w:r>
      <w:r>
        <w:rPr>
          <w:rFonts w:cs="Cooper Black" w:ascii="Arial" w:hAnsi="Arial"/>
          <w:sz w:val="28"/>
          <w:szCs w:val="28"/>
        </w:rPr>
        <w:t>elica</w:t>
        <w:tab/>
        <w:t>(année de production de 1990 à 1993)</w:t>
      </w:r>
    </w:p>
    <w:p>
      <w:pPr>
        <w:pStyle w:val="Normal"/>
        <w:bidi w:val="0"/>
        <w:spacing w:before="0" w:after="170"/>
        <w:jc w:val="both"/>
        <w:rPr>
          <w:rFonts w:ascii="Arial" w:hAnsi="Arial"/>
          <w:sz w:val="28"/>
          <w:szCs w:val="28"/>
        </w:rPr>
      </w:pPr>
      <w:r>
        <w:rPr>
          <w:rFonts w:cs="Cambria" w:ascii="Arial" w:hAnsi="Arial"/>
          <w:color w:val="FF0000"/>
          <w:sz w:val="28"/>
          <w:szCs w:val="28"/>
        </w:rPr>
        <w:t xml:space="preserve">Ce modèle était une évolution de la génération précédente mais avec une forme nettement </w:t>
      </w:r>
      <w:r>
        <w:rPr>
          <w:rFonts w:cs="Cambria" w:ascii="Arial" w:hAnsi="Arial"/>
          <w:color w:val="FF0000"/>
          <w:sz w:val="28"/>
          <w:szCs w:val="28"/>
        </w:rPr>
        <w:t>p</w:t>
      </w:r>
      <w:r>
        <w:rPr>
          <w:rFonts w:cs="Cambria" w:ascii="Arial" w:hAnsi="Arial"/>
          <w:color w:val="FF0000"/>
          <w:sz w:val="28"/>
          <w:szCs w:val="28"/>
        </w:rPr>
        <w:t>lus arrondie. Comme précédemment, la Celica restait surtout livrée en traction (</w:t>
      </w:r>
      <w:r>
        <w:rPr>
          <w:rFonts w:cs="Cambria" w:ascii="Arial" w:hAnsi="Arial"/>
          <w:color w:val="FF0000"/>
          <w:sz w:val="28"/>
          <w:szCs w:val="28"/>
        </w:rPr>
        <w:t>ou ST182</w:t>
      </w:r>
      <w:r>
        <w:rPr>
          <w:rFonts w:cs="Cambria" w:ascii="Arial" w:hAnsi="Arial"/>
          <w:color w:val="FF0000"/>
          <w:sz w:val="28"/>
          <w:szCs w:val="28"/>
        </w:rPr>
        <w:t>), mais était également disponible en version quatre roues motrices et turbo sous le nom de GT4 (ou ST185).</w:t>
      </w:r>
    </w:p>
    <w:p>
      <w:pPr>
        <w:pStyle w:val="Normal"/>
        <w:bidi w:val="0"/>
        <w:spacing w:before="0" w:after="0"/>
        <w:jc w:val="both"/>
        <w:rPr>
          <w:rFonts w:ascii="Arial" w:hAnsi="Arial"/>
          <w:sz w:val="28"/>
          <w:szCs w:val="28"/>
        </w:rPr>
      </w:pPr>
      <w:r>
        <w:rPr>
          <w:rFonts w:cs="Cambria" w:ascii="Arial" w:hAnsi="Arial"/>
          <w:color w:val="FF0000"/>
          <w:sz w:val="28"/>
          <w:szCs w:val="28"/>
        </w:rPr>
        <w:t xml:space="preserve">La plupart des versions de la </w:t>
      </w:r>
      <w:r>
        <w:rPr>
          <w:rFonts w:cs="Cambria" w:ascii="Arial" w:hAnsi="Arial"/>
          <w:color w:val="FF0000"/>
          <w:sz w:val="28"/>
          <w:szCs w:val="28"/>
        </w:rPr>
        <w:t>5</w:t>
      </w:r>
      <w:r>
        <w:rPr>
          <w:rFonts w:cs="Cambria" w:ascii="Arial" w:hAnsi="Arial"/>
          <w:color w:val="FF0000"/>
          <w:sz w:val="28"/>
          <w:szCs w:val="28"/>
          <w:vertAlign w:val="superscript"/>
        </w:rPr>
        <w:t>ème</w:t>
      </w:r>
      <w:r>
        <w:rPr>
          <w:rFonts w:cs="Cambria" w:ascii="Arial" w:hAnsi="Arial"/>
          <w:color w:val="FF0000"/>
          <w:sz w:val="28"/>
          <w:szCs w:val="28"/>
        </w:rPr>
        <w:t xml:space="preserve"> génération ont été équipées du moteur 4A-FE et</w:t>
      </w:r>
    </w:p>
    <w:p>
      <w:pPr>
        <w:pStyle w:val="Normal"/>
        <w:bidi w:val="0"/>
        <w:spacing w:before="0" w:after="170"/>
        <w:jc w:val="both"/>
        <w:rPr>
          <w:rFonts w:ascii="Arial" w:hAnsi="Arial"/>
          <w:sz w:val="28"/>
          <w:szCs w:val="28"/>
        </w:rPr>
      </w:pPr>
      <w:r>
        <w:rPr>
          <w:rFonts w:cs="Cambria" w:ascii="Arial" w:hAnsi="Arial"/>
          <w:color w:val="FF0000"/>
          <w:sz w:val="28"/>
          <w:szCs w:val="28"/>
        </w:rPr>
        <w:t xml:space="preserve">3S-GE qui avait débuté sur la génération précédente. La version GT4 (appelée All-Trac Turbo en Amérique) de la voiture était équipée d'une version renforcée du moteur </w:t>
      </w:r>
      <w:r>
        <w:rPr>
          <w:rFonts w:cs="Cambria" w:ascii="Arial" w:hAnsi="Arial"/>
          <w:color w:val="FF0000"/>
          <w:sz w:val="28"/>
          <w:szCs w:val="28"/>
        </w:rPr>
        <w:t>le</w:t>
      </w:r>
      <w:r>
        <w:rPr>
          <w:rFonts w:cs="Cambria" w:ascii="Arial" w:hAnsi="Arial"/>
          <w:color w:val="FF0000"/>
          <w:sz w:val="28"/>
          <w:szCs w:val="28"/>
        </w:rPr>
        <w:t xml:space="preserve"> 3S-GTE qui </w:t>
      </w:r>
      <w:r>
        <w:rPr>
          <w:rFonts w:cs="Cambria" w:ascii="Arial" w:hAnsi="Arial"/>
          <w:color w:val="FF0000"/>
          <w:sz w:val="28"/>
          <w:szCs w:val="28"/>
        </w:rPr>
        <w:t>développe</w:t>
      </w:r>
      <w:r>
        <w:rPr>
          <w:rFonts w:cs="Cambria" w:ascii="Arial" w:hAnsi="Arial"/>
          <w:color w:val="FF0000"/>
          <w:sz w:val="28"/>
          <w:szCs w:val="28"/>
        </w:rPr>
        <w:t xml:space="preserve"> environ 200 ch.</w:t>
      </w:r>
    </w:p>
    <w:p>
      <w:pPr>
        <w:pStyle w:val="Normal"/>
        <w:bidi w:val="0"/>
        <w:spacing w:before="0" w:after="170"/>
        <w:jc w:val="both"/>
        <w:rPr>
          <w:rFonts w:ascii="Arial" w:hAnsi="Arial" w:cs="Cambria"/>
          <w:color w:val="FF0000"/>
          <w:sz w:val="28"/>
          <w:szCs w:val="28"/>
        </w:rPr>
      </w:pPr>
      <w:r>
        <w:rPr>
          <w:rFonts w:cs="Cambria" w:ascii="Arial" w:hAnsi="Arial"/>
          <w:color w:val="FF0000"/>
          <w:sz w:val="28"/>
          <w:szCs w:val="28"/>
        </w:rPr>
        <w:t xml:space="preserve">L'édition spéciale rally était nommée RC au Japon, Group A Rally en Australie et Carlos Sainz en Europe (en l'honneur du fameux pilote), et sa production </w:t>
      </w:r>
      <w:r>
        <w:rPr>
          <w:rFonts w:cs="Cambria" w:ascii="Arial" w:hAnsi="Arial"/>
          <w:color w:val="FF0000"/>
          <w:sz w:val="28"/>
          <w:szCs w:val="28"/>
        </w:rPr>
        <w:t xml:space="preserve">fut </w:t>
      </w:r>
      <w:r>
        <w:rPr>
          <w:rFonts w:cs="Cambria" w:ascii="Arial" w:hAnsi="Arial"/>
          <w:color w:val="FF0000"/>
          <w:sz w:val="28"/>
          <w:szCs w:val="28"/>
        </w:rPr>
        <w:t>limitée à  5 000 unités.</w:t>
      </w:r>
    </w:p>
    <w:p>
      <w:pPr>
        <w:pStyle w:val="Normal"/>
        <w:jc w:val="both"/>
        <w:rPr>
          <w:rFonts w:ascii="Arial" w:hAnsi="Arial" w:cs="Cambria"/>
          <w:color w:val="FF0000"/>
          <w:sz w:val="28"/>
          <w:szCs w:val="28"/>
        </w:rPr>
      </w:pPr>
      <w:r>
        <w:rPr>
          <w:rFonts w:cs="Cambria" w:ascii="Arial" w:hAnsi="Arial"/>
          <w:color w:val="FF0000"/>
          <w:sz w:val="28"/>
          <w:szCs w:val="28"/>
        </w:rPr>
        <w:t xml:space="preserve">Un modèle 4 roues motrices-turbo fut également homologué en rallye : la Celica 4WD. Elle rapporta à la marque sans doute ses plus belles victoires en rallyes : 2 titres constructeurs (1993-1994) et 3 titres pilotes (1992-1993-1994) </w:t>
      </w:r>
    </w:p>
    <w:p>
      <w:pPr>
        <w:pStyle w:val="Corpsdetexte"/>
        <w:bidi w:val="0"/>
        <w:spacing w:before="0" w:after="170"/>
        <w:rPr>
          <w:rFonts w:ascii="Arial" w:hAnsi="Arial" w:eastAsia="SimSun" w:cs="Cambria"/>
          <w:b/>
          <w:b/>
          <w:bCs/>
          <w:color w:val="auto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b/>
          <w:bCs/>
          <w:color w:val="auto"/>
          <w:sz w:val="28"/>
          <w:szCs w:val="28"/>
          <w:u w:val="none"/>
          <w:lang w:val="fr-FR" w:eastAsia="en-US" w:bidi="ar-SA"/>
        </w:rPr>
        <w:t>Histoire du véhicule</w:t>
      </w:r>
    </w:p>
    <w:p>
      <w:pPr>
        <w:pStyle w:val="Corpsdetexte"/>
        <w:bidi w:val="0"/>
        <w:spacing w:before="0" w:after="0"/>
        <w:rPr>
          <w:rFonts w:ascii="Arial" w:hAnsi="Arial" w:eastAsia="SimSun" w:cs="Cambria"/>
          <w:color w:val="auto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color w:val="auto"/>
          <w:sz w:val="24"/>
          <w:szCs w:val="24"/>
          <w:u w:val="none"/>
          <w:lang w:val="fr-FR" w:eastAsia="en-US" w:bidi="ar-SA"/>
        </w:rPr>
        <w:t>(description sur 5-</w:t>
      </w:r>
      <w:r>
        <w:rPr>
          <w:rFonts w:eastAsia="SimSun" w:cs="Cambria" w:ascii="Arial" w:hAnsi="Arial"/>
          <w:color w:val="auto"/>
          <w:sz w:val="24"/>
          <w:szCs w:val="24"/>
          <w:u w:val="none"/>
          <w:lang w:val="fr-FR" w:eastAsia="en-US" w:bidi="ar-SA"/>
        </w:rPr>
        <w:t xml:space="preserve">6 </w:t>
      </w:r>
      <w:r>
        <w:rPr>
          <w:rFonts w:eastAsia="SimSun" w:cs="Cambria" w:ascii="Arial" w:hAnsi="Arial"/>
          <w:color w:val="auto"/>
          <w:sz w:val="24"/>
          <w:szCs w:val="24"/>
          <w:u w:val="none"/>
          <w:lang w:val="fr-FR" w:eastAsia="en-US" w:bidi="ar-SA"/>
        </w:rPr>
        <w:t xml:space="preserve">lignes </w:t>
      </w:r>
      <w:r>
        <w:rPr>
          <w:rFonts w:eastAsia="SimSun" w:cs="Cambria" w:ascii="Arial" w:hAnsi="Arial"/>
          <w:color w:val="auto"/>
          <w:sz w:val="24"/>
          <w:szCs w:val="24"/>
          <w:u w:val="none"/>
          <w:lang w:val="fr-FR" w:eastAsia="en-US" w:bidi="ar-SA"/>
        </w:rPr>
        <w:t>env.</w:t>
      </w:r>
      <w:r>
        <w:rPr>
          <w:rFonts w:eastAsia="SimSun" w:cs="Cambria" w:ascii="Arial" w:hAnsi="Arial"/>
          <w:color w:val="auto"/>
          <w:sz w:val="24"/>
          <w:szCs w:val="24"/>
          <w:u w:val="none"/>
          <w:lang w:val="fr-FR" w:eastAsia="en-US" w:bidi="ar-SA"/>
        </w:rPr>
        <w:t xml:space="preserve"> de l’histoire du véhicule)</w:t>
      </w:r>
    </w:p>
    <w:sectPr>
      <w:type w:val="nextPage"/>
      <w:pgSz w:w="11906" w:h="16838"/>
      <w:pgMar w:left="550" w:right="539" w:header="0" w:top="142" w:footer="0" w:bottom="421" w:gutter="0"/>
      <w:pgNumType w:fmt="decimal"/>
      <w:formProt w:val="false"/>
      <w:textDirection w:val="lrTb"/>
      <w:docGrid w:type="default" w:linePitch="36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2"/>
    <w:family w:val="auto"/>
    <w:pitch w:val="default"/>
  </w:font>
  <w:font w:name="Tahoma">
    <w:charset w:val="00"/>
    <w:family w:val="roman"/>
    <w:pitch w:val="variable"/>
  </w:font>
  <w:font w:name="OpenSymbol">
    <w:altName w:val="Arial Unicode MS"/>
    <w:charset w:val="00"/>
    <w:family w:val="auto"/>
    <w:pitch w:val="default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Calibri" w:hAnsi="Calibri" w:eastAsia="SimSun" w:cs="Calibri"/>
      <w:color w:val="auto"/>
      <w:sz w:val="22"/>
      <w:szCs w:val="22"/>
      <w:lang w:val="fr-FR" w:eastAsia="en-US" w:bidi="ar-SA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TextedebullesCar">
    <w:name w:val="Texte de bulles Car"/>
    <w:basedOn w:val="DefaultParagraphFont"/>
    <w:qFormat/>
    <w:rPr>
      <w:rFonts w:ascii="Tahoma" w:hAnsi="Tahoma" w:cs="Tahoma"/>
      <w:sz w:val="16"/>
      <w:szCs w:val="16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</TotalTime>
  <Application>LibreOffice/5.3.2.2$Windows_X86_64 LibreOffice_project/6cd4f1ef626f15116896b1d8e1398b56da0d0ee1</Application>
  <Pages>1</Pages>
  <Words>192</Words>
  <Characters>978</Characters>
  <CharactersWithSpaces>1162</CharactersWithSpaces>
  <Paragraphs>10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2014-02-01T17:38:00Z</dcterms:created>
  <dc:creator> pascal Nibel </dc:creator>
  <dc:description/>
  <dc:language>fr-FR</dc:language>
  <cp:lastModifiedBy>Arnaud Hengy</cp:lastModifiedBy>
  <dcterms:modified xsi:type="dcterms:W3CDTF">2017-05-07T17:45:58Z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